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28F3" w:rsidRDefault="002028F3" w:rsidP="002028F3">
      <w:pPr>
        <w:pStyle w:val="NormalWeb"/>
        <w:spacing w:after="240"/>
        <w:rPr>
          <w:rFonts w:ascii="Tahoma" w:hAnsi="Tahoma" w:cs="Tahoma"/>
          <w:color w:val="000000"/>
          <w:sz w:val="20"/>
          <w:szCs w:val="20"/>
        </w:rPr>
      </w:pPr>
      <w:r>
        <w:rPr>
          <w:rFonts w:ascii="Tahoma" w:hAnsi="Tahoma" w:cs="Tahoma"/>
          <w:color w:val="000000"/>
          <w:sz w:val="20"/>
          <w:szCs w:val="20"/>
        </w:rPr>
        <w:t xml:space="preserve">The Center for Safe Schools is pleased to present a series of regionally based training opportunities for the 2012-13 school </w:t>
      </w:r>
      <w:proofErr w:type="gramStart"/>
      <w:r>
        <w:rPr>
          <w:rFonts w:ascii="Tahoma" w:hAnsi="Tahoma" w:cs="Tahoma"/>
          <w:color w:val="000000"/>
          <w:sz w:val="20"/>
          <w:szCs w:val="20"/>
        </w:rPr>
        <w:t>year</w:t>
      </w:r>
      <w:proofErr w:type="gramEnd"/>
      <w:r>
        <w:rPr>
          <w:rFonts w:ascii="Tahoma" w:hAnsi="Tahoma" w:cs="Tahoma"/>
          <w:color w:val="000000"/>
          <w:sz w:val="20"/>
          <w:szCs w:val="20"/>
        </w:rPr>
        <w:t>. The cost to attend each event is $119.00 per person, which includes an on-site lunch.</w:t>
      </w:r>
      <w:r>
        <w:rPr>
          <w:rFonts w:ascii="Tahoma" w:hAnsi="Tahoma" w:cs="Tahoma"/>
          <w:color w:val="000000"/>
          <w:sz w:val="20"/>
          <w:szCs w:val="20"/>
        </w:rPr>
        <w:br/>
      </w:r>
      <w:r>
        <w:rPr>
          <w:rFonts w:ascii="Tahoma" w:hAnsi="Tahoma" w:cs="Tahoma"/>
          <w:color w:val="000000"/>
          <w:sz w:val="20"/>
          <w:szCs w:val="20"/>
        </w:rPr>
        <w:br/>
        <w:t>Preparing School Medical Teams for Disaster Training Course October 2, 2012; Allison Park, Pa</w:t>
      </w:r>
      <w:proofErr w:type="gramStart"/>
      <w:r>
        <w:rPr>
          <w:rFonts w:ascii="Tahoma" w:hAnsi="Tahoma" w:cs="Tahoma"/>
          <w:color w:val="000000"/>
          <w:sz w:val="20"/>
          <w:szCs w:val="20"/>
        </w:rPr>
        <w:t>.</w:t>
      </w:r>
      <w:proofErr w:type="gramEnd"/>
      <w:r>
        <w:rPr>
          <w:rFonts w:ascii="Tahoma" w:hAnsi="Tahoma" w:cs="Tahoma"/>
          <w:color w:val="000000"/>
          <w:sz w:val="20"/>
          <w:szCs w:val="20"/>
        </w:rPr>
        <w:br/>
        <w:t>October 25, 2012; Conshohocken, Pa.</w:t>
      </w:r>
      <w:r>
        <w:rPr>
          <w:rFonts w:ascii="Tahoma" w:hAnsi="Tahoma" w:cs="Tahoma"/>
          <w:color w:val="000000"/>
          <w:sz w:val="20"/>
          <w:szCs w:val="20"/>
        </w:rPr>
        <w:br/>
      </w:r>
      <w:r>
        <w:rPr>
          <w:rFonts w:ascii="Tahoma" w:hAnsi="Tahoma" w:cs="Tahoma"/>
          <w:color w:val="000000"/>
          <w:sz w:val="20"/>
          <w:szCs w:val="20"/>
        </w:rPr>
        <w:br/>
        <w:t>This course is designed to enable school medical teams to plan and prepare responses to school and community mass casualty incidents and disasters.</w:t>
      </w:r>
      <w:r>
        <w:rPr>
          <w:rFonts w:ascii="Tahoma" w:hAnsi="Tahoma" w:cs="Tahoma"/>
          <w:color w:val="000000"/>
          <w:sz w:val="20"/>
          <w:szCs w:val="20"/>
        </w:rPr>
        <w:br/>
        <w:t>Upon completion of this program participants will be able to:</w:t>
      </w:r>
      <w:r>
        <w:rPr>
          <w:rFonts w:ascii="Tahoma" w:hAnsi="Tahoma" w:cs="Tahoma"/>
          <w:color w:val="000000"/>
          <w:sz w:val="20"/>
          <w:szCs w:val="20"/>
        </w:rPr>
        <w:br/>
      </w:r>
      <w:r>
        <w:rPr>
          <w:rFonts w:ascii="Tahoma" w:hAnsi="Tahoma" w:cs="Tahoma"/>
          <w:color w:val="000000"/>
          <w:sz w:val="20"/>
          <w:szCs w:val="20"/>
        </w:rPr>
        <w:br/>
        <w:t>- Identify the four phases of the emergency management cycle</w:t>
      </w:r>
      <w:r>
        <w:rPr>
          <w:rFonts w:ascii="Tahoma" w:hAnsi="Tahoma" w:cs="Tahoma"/>
          <w:color w:val="000000"/>
          <w:sz w:val="20"/>
          <w:szCs w:val="20"/>
        </w:rPr>
        <w:br/>
        <w:t>- Identify the placement of the school emergency medical team in the incident command structure</w:t>
      </w:r>
      <w:r>
        <w:rPr>
          <w:rFonts w:ascii="Tahoma" w:hAnsi="Tahoma" w:cs="Tahoma"/>
          <w:color w:val="000000"/>
          <w:sz w:val="20"/>
          <w:szCs w:val="20"/>
        </w:rPr>
        <w:br/>
        <w:t>- Identify the four classifications of casualties under the triage system</w:t>
      </w:r>
      <w:r>
        <w:rPr>
          <w:rFonts w:ascii="Tahoma" w:hAnsi="Tahoma" w:cs="Tahoma"/>
          <w:color w:val="000000"/>
          <w:sz w:val="20"/>
          <w:szCs w:val="20"/>
        </w:rPr>
        <w:br/>
        <w:t>- Accurately classify a patient using the START triage system</w:t>
      </w:r>
      <w:r>
        <w:rPr>
          <w:rFonts w:ascii="Tahoma" w:hAnsi="Tahoma" w:cs="Tahoma"/>
          <w:color w:val="000000"/>
          <w:sz w:val="20"/>
          <w:szCs w:val="20"/>
        </w:rPr>
        <w:br/>
        <w:t>- Identify four reasons for conducting drills and exercises for school emergency medical teams</w:t>
      </w:r>
      <w:r>
        <w:rPr>
          <w:rFonts w:ascii="Tahoma" w:hAnsi="Tahoma" w:cs="Tahoma"/>
          <w:color w:val="000000"/>
          <w:sz w:val="20"/>
          <w:szCs w:val="20"/>
        </w:rPr>
        <w:br/>
        <w:t>- Recognize emergency moves and carries for injured and ill persons</w:t>
      </w:r>
      <w:r>
        <w:rPr>
          <w:rFonts w:ascii="Tahoma" w:hAnsi="Tahoma" w:cs="Tahoma"/>
          <w:color w:val="000000"/>
          <w:sz w:val="20"/>
          <w:szCs w:val="20"/>
        </w:rPr>
        <w:br/>
      </w:r>
      <w:r>
        <w:rPr>
          <w:rFonts w:ascii="Tahoma" w:hAnsi="Tahoma" w:cs="Tahoma"/>
          <w:color w:val="000000"/>
          <w:sz w:val="20"/>
          <w:szCs w:val="20"/>
        </w:rPr>
        <w:br/>
        <w:t>Who should attend?</w:t>
      </w:r>
      <w:r>
        <w:rPr>
          <w:rFonts w:ascii="Tahoma" w:hAnsi="Tahoma" w:cs="Tahoma"/>
          <w:color w:val="000000"/>
          <w:sz w:val="20"/>
          <w:szCs w:val="20"/>
        </w:rPr>
        <w:br/>
        <w:t>School nurses, emergency response team members, athletic trainers, school administrators and other school staff members and approved volunteers who may respond to school medical needs are encouraged to attend. A working knowledge of basic first aid and school emergency response procedures is required.</w:t>
      </w:r>
      <w:r>
        <w:rPr>
          <w:rFonts w:ascii="Tahoma" w:hAnsi="Tahoma" w:cs="Tahoma"/>
          <w:color w:val="000000"/>
          <w:sz w:val="20"/>
          <w:szCs w:val="20"/>
        </w:rPr>
        <w:br/>
      </w:r>
      <w:r>
        <w:rPr>
          <w:rFonts w:ascii="Tahoma" w:hAnsi="Tahoma" w:cs="Tahoma"/>
          <w:color w:val="000000"/>
          <w:sz w:val="20"/>
          <w:szCs w:val="20"/>
        </w:rPr>
        <w:br/>
        <w:t>Continuing Education Credit</w:t>
      </w:r>
      <w:r>
        <w:rPr>
          <w:rFonts w:ascii="Tahoma" w:hAnsi="Tahoma" w:cs="Tahoma"/>
          <w:color w:val="000000"/>
          <w:sz w:val="20"/>
          <w:szCs w:val="20"/>
        </w:rPr>
        <w:br/>
        <w:t>This program is eligible for five (5) hours of Act 48 and/or Act 58 Continuing Education Credit through the Pennsylvania Department of Health.</w:t>
      </w:r>
      <w:r>
        <w:rPr>
          <w:rFonts w:ascii="Tahoma" w:hAnsi="Tahoma" w:cs="Tahoma"/>
          <w:color w:val="000000"/>
          <w:sz w:val="20"/>
          <w:szCs w:val="20"/>
        </w:rPr>
        <w:br/>
        <w:t>The instructor will distribute the appropriate form(s) to interested attendees during the training session.</w:t>
      </w:r>
      <w:r>
        <w:rPr>
          <w:rFonts w:ascii="Tahoma" w:hAnsi="Tahoma" w:cs="Tahoma"/>
          <w:color w:val="000000"/>
          <w:sz w:val="20"/>
          <w:szCs w:val="20"/>
        </w:rPr>
        <w:br/>
      </w:r>
      <w:r>
        <w:rPr>
          <w:rFonts w:ascii="Tahoma" w:hAnsi="Tahoma" w:cs="Tahoma"/>
          <w:color w:val="000000"/>
          <w:sz w:val="20"/>
          <w:szCs w:val="20"/>
        </w:rPr>
        <w:br/>
        <w:t>For more information or to register for this event, please visit:</w:t>
      </w:r>
      <w:r>
        <w:rPr>
          <w:rFonts w:ascii="Tahoma" w:hAnsi="Tahoma" w:cs="Tahoma"/>
          <w:color w:val="000000"/>
          <w:sz w:val="20"/>
          <w:szCs w:val="20"/>
        </w:rPr>
        <w:br/>
      </w:r>
      <w:hyperlink r:id="rId5" w:tgtFrame="_blank" w:history="1">
        <w:r>
          <w:rPr>
            <w:rStyle w:val="Hyperlink"/>
            <w:rFonts w:ascii="Tahoma" w:hAnsi="Tahoma" w:cs="Tahoma"/>
            <w:sz w:val="20"/>
            <w:szCs w:val="20"/>
          </w:rPr>
          <w:t>www.safeschools.info/professional-development/253</w:t>
        </w:r>
      </w:hyperlink>
      <w:r>
        <w:rPr>
          <w:rFonts w:ascii="Tahoma" w:hAnsi="Tahoma" w:cs="Tahoma"/>
          <w:color w:val="000000"/>
          <w:sz w:val="20"/>
          <w:szCs w:val="20"/>
        </w:rPr>
        <w:br/>
      </w:r>
      <w:r>
        <w:rPr>
          <w:rFonts w:ascii="Tahoma" w:hAnsi="Tahoma" w:cs="Tahoma"/>
          <w:color w:val="000000"/>
          <w:sz w:val="20"/>
          <w:szCs w:val="20"/>
        </w:rPr>
        <w:br/>
        <w:t>Practice Makes Perfect: Building Effective Safety Drills and Exercises October 3, 2012; Allison Park, Pa.</w:t>
      </w:r>
      <w:r>
        <w:rPr>
          <w:rFonts w:ascii="Tahoma" w:hAnsi="Tahoma" w:cs="Tahoma"/>
          <w:color w:val="000000"/>
          <w:sz w:val="20"/>
          <w:szCs w:val="20"/>
        </w:rPr>
        <w:br/>
        <w:t>October 24, 2012; Conshohocken, Pa.</w:t>
      </w:r>
      <w:r>
        <w:rPr>
          <w:rFonts w:ascii="Tahoma" w:hAnsi="Tahoma" w:cs="Tahoma"/>
          <w:color w:val="000000"/>
          <w:sz w:val="20"/>
          <w:szCs w:val="20"/>
        </w:rPr>
        <w:br/>
        <w:t>November 2, 2012; Camp Hill, Pa.</w:t>
      </w:r>
      <w:r>
        <w:rPr>
          <w:rFonts w:ascii="Tahoma" w:hAnsi="Tahoma" w:cs="Tahoma"/>
          <w:color w:val="000000"/>
          <w:sz w:val="20"/>
          <w:szCs w:val="20"/>
        </w:rPr>
        <w:br/>
      </w:r>
      <w:r>
        <w:rPr>
          <w:rFonts w:ascii="Tahoma" w:hAnsi="Tahoma" w:cs="Tahoma"/>
          <w:color w:val="000000"/>
          <w:sz w:val="20"/>
          <w:szCs w:val="20"/>
        </w:rPr>
        <w:br/>
        <w:t>This course supports the creation of effective school safety drill and exercise trainings for schools and local education agencies. Upon completion of this training participants will be able to</w:t>
      </w:r>
      <w:proofErr w:type="gramStart"/>
      <w:r>
        <w:rPr>
          <w:rFonts w:ascii="Tahoma" w:hAnsi="Tahoma" w:cs="Tahoma"/>
          <w:color w:val="000000"/>
          <w:sz w:val="20"/>
          <w:szCs w:val="20"/>
        </w:rPr>
        <w:t>:</w:t>
      </w:r>
      <w:proofErr w:type="gramEnd"/>
      <w:r>
        <w:rPr>
          <w:rFonts w:ascii="Tahoma" w:hAnsi="Tahoma" w:cs="Tahoma"/>
          <w:color w:val="000000"/>
          <w:sz w:val="20"/>
          <w:szCs w:val="20"/>
        </w:rPr>
        <w:br/>
      </w:r>
      <w:r>
        <w:rPr>
          <w:rFonts w:ascii="Tahoma" w:hAnsi="Tahoma" w:cs="Tahoma"/>
          <w:color w:val="000000"/>
          <w:sz w:val="20"/>
          <w:szCs w:val="20"/>
        </w:rPr>
        <w:br/>
        <w:t>- Identify the two broad categories of exercises.</w:t>
      </w:r>
      <w:r>
        <w:rPr>
          <w:rFonts w:ascii="Tahoma" w:hAnsi="Tahoma" w:cs="Tahoma"/>
          <w:color w:val="000000"/>
          <w:sz w:val="20"/>
          <w:szCs w:val="20"/>
        </w:rPr>
        <w:br/>
        <w:t>- Appropriately match school needs with specific exercise types.</w:t>
      </w:r>
      <w:r>
        <w:rPr>
          <w:rFonts w:ascii="Tahoma" w:hAnsi="Tahoma" w:cs="Tahoma"/>
          <w:color w:val="000000"/>
          <w:sz w:val="20"/>
          <w:szCs w:val="20"/>
        </w:rPr>
        <w:br/>
        <w:t>- Explain the process, or building blocks, necessary before full scale exercises should take place.</w:t>
      </w:r>
      <w:r>
        <w:rPr>
          <w:rFonts w:ascii="Tahoma" w:hAnsi="Tahoma" w:cs="Tahoma"/>
          <w:color w:val="000000"/>
          <w:sz w:val="20"/>
          <w:szCs w:val="20"/>
        </w:rPr>
        <w:br/>
        <w:t>- Write expected/anticipated actions of key personnel in a school exercise.</w:t>
      </w:r>
      <w:r>
        <w:rPr>
          <w:rFonts w:ascii="Tahoma" w:hAnsi="Tahoma" w:cs="Tahoma"/>
          <w:color w:val="000000"/>
          <w:sz w:val="20"/>
          <w:szCs w:val="20"/>
        </w:rPr>
        <w:br/>
        <w:t>- Identify reasons why an evaluation component is critical to successful school emergency exercise training.</w:t>
      </w:r>
      <w:r>
        <w:rPr>
          <w:rFonts w:ascii="Tahoma" w:hAnsi="Tahoma" w:cs="Tahoma"/>
          <w:color w:val="000000"/>
          <w:sz w:val="20"/>
          <w:szCs w:val="20"/>
        </w:rPr>
        <w:br/>
      </w:r>
      <w:r>
        <w:rPr>
          <w:rFonts w:ascii="Tahoma" w:hAnsi="Tahoma" w:cs="Tahoma"/>
          <w:color w:val="000000"/>
          <w:sz w:val="20"/>
          <w:szCs w:val="20"/>
        </w:rPr>
        <w:br/>
        <w:t>Who should attend?</w:t>
      </w:r>
      <w:r>
        <w:rPr>
          <w:rFonts w:ascii="Tahoma" w:hAnsi="Tahoma" w:cs="Tahoma"/>
          <w:color w:val="000000"/>
          <w:sz w:val="20"/>
          <w:szCs w:val="20"/>
        </w:rPr>
        <w:br/>
        <w:t>School administrators, student support personnel, teachers, school nurses, safety team members, SAP team members, school resource officers, local law enforcement and other community partners. This training is not appropriate for students of any grade. A working knowledge of local school emergency procedures is helpful, but not required.</w:t>
      </w:r>
      <w:r>
        <w:rPr>
          <w:rFonts w:ascii="Tahoma" w:hAnsi="Tahoma" w:cs="Tahoma"/>
          <w:color w:val="000000"/>
          <w:sz w:val="20"/>
          <w:szCs w:val="20"/>
        </w:rPr>
        <w:br/>
      </w:r>
      <w:r>
        <w:rPr>
          <w:rFonts w:ascii="Tahoma" w:hAnsi="Tahoma" w:cs="Tahoma"/>
          <w:color w:val="000000"/>
          <w:sz w:val="20"/>
          <w:szCs w:val="20"/>
        </w:rPr>
        <w:br/>
        <w:t>Continuing Education Credits</w:t>
      </w:r>
      <w:r>
        <w:rPr>
          <w:rFonts w:ascii="Tahoma" w:hAnsi="Tahoma" w:cs="Tahoma"/>
          <w:color w:val="000000"/>
          <w:sz w:val="20"/>
          <w:szCs w:val="20"/>
        </w:rPr>
        <w:br/>
      </w:r>
      <w:proofErr w:type="gramStart"/>
      <w:r>
        <w:rPr>
          <w:rFonts w:ascii="Tahoma" w:hAnsi="Tahoma" w:cs="Tahoma"/>
          <w:color w:val="000000"/>
          <w:sz w:val="20"/>
          <w:szCs w:val="20"/>
        </w:rPr>
        <w:lastRenderedPageBreak/>
        <w:t>This</w:t>
      </w:r>
      <w:proofErr w:type="gramEnd"/>
      <w:r>
        <w:rPr>
          <w:rFonts w:ascii="Tahoma" w:hAnsi="Tahoma" w:cs="Tahoma"/>
          <w:color w:val="000000"/>
          <w:sz w:val="20"/>
          <w:szCs w:val="20"/>
        </w:rPr>
        <w:t xml:space="preserve"> training is eligible for seven (7) hours of Act 48 Continuing Education Credit through the Center for Schools and Communities/CSIU. The instructor will distribute the appropriate form to interested attendees during this training.</w:t>
      </w:r>
      <w:r>
        <w:rPr>
          <w:rFonts w:ascii="Tahoma" w:hAnsi="Tahoma" w:cs="Tahoma"/>
          <w:color w:val="000000"/>
          <w:sz w:val="20"/>
          <w:szCs w:val="20"/>
        </w:rPr>
        <w:br/>
      </w:r>
      <w:r>
        <w:rPr>
          <w:rFonts w:ascii="Tahoma" w:hAnsi="Tahoma" w:cs="Tahoma"/>
          <w:color w:val="000000"/>
          <w:sz w:val="20"/>
          <w:szCs w:val="20"/>
        </w:rPr>
        <w:br/>
        <w:t>For more information or to register for this event, please visit</w:t>
      </w:r>
      <w:proofErr w:type="gramStart"/>
      <w:r>
        <w:rPr>
          <w:rFonts w:ascii="Tahoma" w:hAnsi="Tahoma" w:cs="Tahoma"/>
          <w:color w:val="000000"/>
          <w:sz w:val="20"/>
          <w:szCs w:val="20"/>
        </w:rPr>
        <w:t>:</w:t>
      </w:r>
      <w:proofErr w:type="gramEnd"/>
      <w:r>
        <w:rPr>
          <w:rFonts w:ascii="Tahoma" w:hAnsi="Tahoma" w:cs="Tahoma"/>
          <w:color w:val="000000"/>
          <w:sz w:val="20"/>
          <w:szCs w:val="20"/>
        </w:rPr>
        <w:br/>
      </w:r>
      <w:hyperlink r:id="rId6" w:tgtFrame="_blank" w:history="1">
        <w:r>
          <w:rPr>
            <w:rStyle w:val="Hyperlink"/>
            <w:rFonts w:ascii="Tahoma" w:hAnsi="Tahoma" w:cs="Tahoma"/>
            <w:sz w:val="20"/>
            <w:szCs w:val="20"/>
          </w:rPr>
          <w:t>www.safeschools.info/professional-development/270</w:t>
        </w:r>
      </w:hyperlink>
      <w:bookmarkStart w:id="0" w:name="_GoBack"/>
      <w:bookmarkEnd w:id="0"/>
    </w:p>
    <w:sectPr w:rsidR="002028F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28F3"/>
    <w:rsid w:val="00020322"/>
    <w:rsid w:val="002028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028F3"/>
    <w:pPr>
      <w:spacing w:after="0"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2028F3"/>
    <w:rPr>
      <w:color w:val="0000FF"/>
      <w:u w:val="single"/>
    </w:rPr>
  </w:style>
  <w:style w:type="character" w:styleId="Emphasis">
    <w:name w:val="Emphasis"/>
    <w:basedOn w:val="DefaultParagraphFont"/>
    <w:uiPriority w:val="20"/>
    <w:qFormat/>
    <w:rsid w:val="002028F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028F3"/>
    <w:pPr>
      <w:spacing w:after="0"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2028F3"/>
    <w:rPr>
      <w:color w:val="0000FF"/>
      <w:u w:val="single"/>
    </w:rPr>
  </w:style>
  <w:style w:type="character" w:styleId="Emphasis">
    <w:name w:val="Emphasis"/>
    <w:basedOn w:val="DefaultParagraphFont"/>
    <w:uiPriority w:val="20"/>
    <w:qFormat/>
    <w:rsid w:val="002028F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4627997">
      <w:bodyDiv w:val="1"/>
      <w:marLeft w:val="0"/>
      <w:marRight w:val="0"/>
      <w:marTop w:val="0"/>
      <w:marBottom w:val="0"/>
      <w:divBdr>
        <w:top w:val="none" w:sz="0" w:space="0" w:color="auto"/>
        <w:left w:val="none" w:sz="0" w:space="0" w:color="auto"/>
        <w:bottom w:val="none" w:sz="0" w:space="0" w:color="auto"/>
        <w:right w:val="none" w:sz="0" w:space="0" w:color="auto"/>
      </w:divBdr>
      <w:divsChild>
        <w:div w:id="880434991">
          <w:marLeft w:val="0"/>
          <w:marRight w:val="0"/>
          <w:marTop w:val="0"/>
          <w:marBottom w:val="0"/>
          <w:divBdr>
            <w:top w:val="none" w:sz="0" w:space="0" w:color="auto"/>
            <w:left w:val="none" w:sz="0" w:space="0" w:color="auto"/>
            <w:bottom w:val="none" w:sz="0" w:space="0" w:color="auto"/>
            <w:right w:val="none" w:sz="0" w:space="0" w:color="auto"/>
          </w:divBdr>
          <w:divsChild>
            <w:div w:id="1840658961">
              <w:marLeft w:val="0"/>
              <w:marRight w:val="0"/>
              <w:marTop w:val="0"/>
              <w:marBottom w:val="0"/>
              <w:divBdr>
                <w:top w:val="none" w:sz="0" w:space="0" w:color="auto"/>
                <w:left w:val="none" w:sz="0" w:space="0" w:color="auto"/>
                <w:bottom w:val="none" w:sz="0" w:space="0" w:color="auto"/>
                <w:right w:val="none" w:sz="0" w:space="0" w:color="auto"/>
              </w:divBdr>
              <w:divsChild>
                <w:div w:id="120332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exchangeone.methacton.org/owa/redir.aspx?C=7760479e46c743f69b02d6b236822d5e&amp;URL=http%3a%2f%2fwww.safeschools.info%2fprofessional-development%2f270" TargetMode="External"/><Relationship Id="rId5" Type="http://schemas.openxmlformats.org/officeDocument/2006/relationships/hyperlink" Target="https://exchangeone.methacton.org/owa/redir.aspx?C=7760479e46c743f69b02d6b236822d5e&amp;URL=http%3a%2f%2fwww.safeschools.info%2fprofessional-development%2f253"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539</Words>
  <Characters>3078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Methacton School District</Company>
  <LinksUpToDate>false</LinksUpToDate>
  <CharactersWithSpaces>3610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Cosgriff, Joni</dc:creator>
  <cp:lastModifiedBy>Cosgriff, Joni</cp:lastModifiedBy>
  <cp:revision>1</cp:revision>
  <dcterms:created xsi:type="dcterms:W3CDTF">2012-10-08T17:59:00Z</dcterms:created>
  <dcterms:modified xsi:type="dcterms:W3CDTF">2012-10-08T18:00:00Z</dcterms:modified>
</cp:coreProperties>
</file>